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R2-2406700</w:t>
      </w:r>
      <w:r>
        <w:rPr>
          <w:b/>
          <w:i w:val="0"/>
          <w:iCs w:val="0"/>
          <w:sz w:val="28"/>
        </w:rPr>
        <w:fldChar w:fldCharType="end"/>
      </w:r>
    </w:p>
    <w:p>
      <w:pPr>
        <w:pStyle w:val="83"/>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rPr>
          <w:rFonts w:hint="eastAsia"/>
          <w:b/>
          <w:sz w:val="24"/>
          <w:lang w:val="en-US" w:eastAsia="zh-CN"/>
        </w:rPr>
        <w:t>NL</w:t>
      </w:r>
      <w:r>
        <w:rPr>
          <w:b/>
          <w:sz w:val="24"/>
        </w:rPr>
        <w:t xml:space="preserve">, Aug </w:t>
      </w:r>
      <w:r>
        <w:fldChar w:fldCharType="begin"/>
      </w:r>
      <w:r>
        <w:instrText xml:space="preserve"> DOCPROPERTY  StartDate  \* MERGEFORMAT </w:instrText>
      </w:r>
      <w:r>
        <w:fldChar w:fldCharType="separate"/>
      </w:r>
      <w:r>
        <w:rPr>
          <w:b/>
          <w:sz w:val="24"/>
        </w:rPr>
        <w:t>19</w:t>
      </w:r>
      <w:r>
        <w:rPr>
          <w:b/>
          <w:sz w:val="24"/>
          <w:vertAlign w:val="superscript"/>
        </w:rPr>
        <w:t>th</w:t>
      </w:r>
      <w:r>
        <w:rPr>
          <w:b/>
          <w:sz w:val="24"/>
        </w:rPr>
        <w:t xml:space="preserve"> </w:t>
      </w:r>
      <w:r>
        <w:rPr>
          <w:b/>
          <w:sz w:val="24"/>
        </w:rPr>
        <w:fldChar w:fldCharType="end"/>
      </w:r>
      <w:r>
        <w:rPr>
          <w:b/>
          <w:sz w:val="24"/>
        </w:rPr>
        <w:t xml:space="preserve">- </w:t>
      </w:r>
      <w:r>
        <w:fldChar w:fldCharType="begin"/>
      </w:r>
      <w:r>
        <w:instrText xml:space="preserve"> DOCPROPERTY  EndDate  \* MERGEFORMAT </w:instrText>
      </w:r>
      <w:r>
        <w:fldChar w:fldCharType="separate"/>
      </w:r>
      <w:r>
        <w:rPr>
          <w:b/>
          <w:sz w:val="24"/>
        </w:rPr>
        <w:t>23</w:t>
      </w:r>
      <w:r>
        <w:rPr>
          <w:b/>
          <w:sz w:val="24"/>
          <w:vertAlign w:val="superscript"/>
        </w:rPr>
        <w:t>rd</w:t>
      </w:r>
      <w:r>
        <w:rPr>
          <w:rFonts w:hint="eastAsia" w:eastAsia="宋体"/>
          <w:b/>
          <w:sz w:val="24"/>
          <w:lang w:val="en-US" w:eastAsia="zh-CN"/>
        </w:rPr>
        <w:t>,</w:t>
      </w:r>
      <w:r>
        <w:rPr>
          <w:b/>
          <w:sz w:val="24"/>
        </w:rPr>
        <w:t xml:space="preserve"> 2024</w:t>
      </w:r>
      <w:r>
        <w:rPr>
          <w:b/>
          <w:sz w:val="24"/>
        </w:rPr>
        <w:fldChar w:fldCharType="end"/>
      </w:r>
      <w:bookmarkStart w:id="5" w:name="_GoBack"/>
      <w:bookmarkEnd w:id="5"/>
    </w:p>
    <w:p>
      <w:pPr>
        <w:pStyle w:val="83"/>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eastAsia="宋体"/>
                <w:b/>
                <w:sz w:val="28"/>
                <w:lang w:val="en-US" w:eastAsia="zh-CN"/>
              </w:rPr>
            </w:pPr>
            <w:r>
              <w:rPr>
                <w:rFonts w:hint="eastAsia" w:eastAsia="宋体"/>
                <w:b/>
                <w:sz w:val="28"/>
                <w:lang w:val="en-US" w:eastAsia="zh-CN"/>
              </w:rPr>
              <w:t>38.321</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宋体"/>
                <w:lang w:val="en-US" w:eastAsia="zh-CN"/>
              </w:rPr>
            </w:pPr>
            <w:r>
              <w:fldChar w:fldCharType="begin"/>
            </w:r>
            <w:r>
              <w:instrText xml:space="preserve"> DOCPROPERTY  Cr#  \* MERGEFORMAT </w:instrText>
            </w:r>
            <w:r>
              <w:fldChar w:fldCharType="separate"/>
            </w:r>
            <w:r>
              <w:rPr>
                <w:b/>
                <w:sz w:val="28"/>
              </w:rPr>
              <w:t>1889</w:t>
            </w:r>
            <w:r>
              <w:rPr>
                <w:b/>
                <w:sz w:val="28"/>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rFonts w:hint="eastAsia" w:eastAsia="宋体"/>
                <w:b/>
                <w:caps/>
                <w:lang w:val="en-US" w:eastAsia="zh-CN"/>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rFonts w:hint="eastAsia" w:eastAsia="宋体"/>
                <w:b/>
                <w:caps/>
                <w:lang w:val="en-US"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 on legacy carrier selection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rPr>
                <w:rFonts w:hint="eastAsi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rPr>
                <w:rFonts w:hint="eastAsia" w:eastAsia="宋体"/>
                <w:lang w:val="en-US" w:eastAsia="zh-CN"/>
              </w:rPr>
              <w:t>R2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NR_SL_enh2</w:t>
            </w:r>
            <w:r>
              <w:rPr>
                <w:rFonts w:hint="eastAsia"/>
              </w:rP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2024-8-8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ascii="Times New Roman" w:hAnsi="Times New Roman" w:eastAsia="Times New Roman" w:cs="Times New Roman"/>
                <w:lang w:val="en-US" w:eastAsia="zh-CN" w:bidi="ar-SA"/>
              </w:rPr>
            </w:pPr>
          </w:p>
          <w:p>
            <w:pPr>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To support backward compatible feature, RAN2 makes following agreements:</w:t>
            </w:r>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noWrap w:val="0"/>
                  <w:vAlign w:val="top"/>
                </w:tcPr>
                <w:p>
                  <w:pPr>
                    <w:widowControl w:val="0"/>
                    <w:jc w:val="both"/>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 xml:space="preserve">1: 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w:t>
                  </w:r>
                  <w:r>
                    <w:rPr>
                      <w:rFonts w:hint="default" w:ascii="Times New Roman" w:hAnsi="Times New Roman" w:eastAsia="Times New Roman" w:cs="Times New Roman"/>
                      <w:highlight w:val="yellow"/>
                      <w:lang w:val="en-US" w:eastAsia="zh-CN" w:bidi="ar-SA"/>
                    </w:rPr>
                    <w:t>If PDCP duplication is used, at least legacy carrier is used</w:t>
                  </w:r>
                  <w:r>
                    <w:rPr>
                      <w:rFonts w:hint="default" w:ascii="Times New Roman" w:hAnsi="Times New Roman" w:eastAsia="Times New Roman" w:cs="Times New Roman"/>
                      <w:lang w:val="en-US" w:eastAsia="zh-CN" w:bidi="ar-SA"/>
                    </w:rPr>
                    <w:t>. FFS whether to use PDCP duplication or not is up to UE implementation.</w:t>
                  </w:r>
                </w:p>
              </w:tc>
            </w:tr>
          </w:tbl>
          <w:p>
            <w:pPr>
              <w:pStyle w:val="83"/>
              <w:spacing w:after="0"/>
              <w:ind w:left="100"/>
              <w:rPr>
                <w:rFonts w:hint="eastAsia" w:ascii="Times New Roman" w:hAnsi="Times New Roman" w:eastAsia="Times New Roman" w:cs="Times New Roman"/>
                <w:lang w:val="en-US" w:eastAsia="zh-CN" w:bidi="ar-SA"/>
              </w:rPr>
            </w:pPr>
          </w:p>
          <w:p>
            <w:pPr>
              <w:pStyle w:val="83"/>
              <w:spacing w:after="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However, if more than one carrier</w:t>
            </w:r>
            <w:r>
              <w:rPr>
                <w:rFonts w:hint="eastAsia" w:ascii="Times New Roman" w:hAnsi="Times New Roman" w:cs="Times New Roman"/>
                <w:lang w:val="en-US" w:eastAsia="zh-CN" w:bidi="ar-SA"/>
              </w:rPr>
              <w:t>s</w:t>
            </w:r>
            <w:r>
              <w:rPr>
                <w:rFonts w:hint="eastAsia" w:ascii="Times New Roman" w:hAnsi="Times New Roman" w:eastAsia="Times New Roman" w:cs="Times New Roman"/>
                <w:lang w:val="en-US" w:eastAsia="zh-CN" w:bidi="ar-SA"/>
              </w:rPr>
              <w:t xml:space="preserve"> including legacy carrier is indicated to MAC layer</w:t>
            </w:r>
            <w:r>
              <w:rPr>
                <w:rFonts w:hint="eastAsia" w:ascii="Times New Roman" w:hAnsi="Times New Roman" w:cs="Times New Roman"/>
                <w:lang w:val="en-US" w:eastAsia="zh-CN" w:bidi="ar-SA"/>
              </w:rPr>
              <w:t xml:space="preserve"> when duplication is used</w:t>
            </w:r>
            <w:r>
              <w:rPr>
                <w:rFonts w:hint="eastAsia" w:ascii="Times New Roman" w:hAnsi="Times New Roman" w:eastAsia="Times New Roman" w:cs="Times New Roman"/>
                <w:lang w:val="en-US" w:eastAsia="zh-CN" w:bidi="ar-SA"/>
              </w:rPr>
              <w:t>, carrier selection based on CBR threshold is applied. Then legacy carrier with CBR higher than the CBR threshold may not be selected, which violates the current RAN2</w:t>
            </w:r>
            <w:r>
              <w:rPr>
                <w:rFonts w:hint="default"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s agreement.</w:t>
            </w:r>
          </w:p>
          <w:p>
            <w:pPr>
              <w:pStyle w:val="83"/>
              <w:spacing w:after="0"/>
              <w:rPr>
                <w:rFonts w:hint="eastAsia" w:ascii="Times New Roman" w:hAnsi="Times New Roman" w:eastAsia="Times New Roman" w:cs="Times New Roman"/>
                <w:lang w:val="en-US" w:eastAsia="zh-CN" w:bidi="ar-SA"/>
              </w:rPr>
            </w:pPr>
          </w:p>
          <w:p>
            <w:pPr>
              <w:pStyle w:val="83"/>
              <w:spacing w:after="0"/>
              <w:rPr>
                <w:rFonts w:hint="eastAsia" w:ascii="Times New Roman" w:hAnsi="Times New Roman" w:cs="Times New Roman"/>
                <w:lang w:val="en-US" w:eastAsia="zh-CN" w:bidi="ar-SA"/>
              </w:rPr>
            </w:pPr>
            <w:r>
              <w:rPr>
                <w:rFonts w:hint="eastAsia" w:ascii="Times New Roman" w:hAnsi="Times New Roman" w:cs="Times New Roman"/>
                <w:lang w:val="en-US" w:eastAsia="zh-CN" w:bidi="ar-SA"/>
              </w:rPr>
              <w:t>According to current RRC specification, RRC layer will indicate the MAC layer to use legacy carrier when backwards compatible is needed and PDCP duplication is enabled</w:t>
            </w:r>
          </w:p>
          <w:p>
            <w:pPr>
              <w:pStyle w:val="83"/>
              <w:spacing w:after="0"/>
              <w:rPr>
                <w:rFonts w:hint="eastAsia" w:ascii="Times New Roman" w:hAnsi="Times New Roman" w:cs="Times New Roman"/>
                <w:lang w:val="en-US" w:eastAsia="zh-CN" w:bidi="ar-SA"/>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7"/>
                    <w:widowControl w:val="0"/>
                    <w:jc w:val="both"/>
                    <w:rPr>
                      <w:lang w:eastAsia="zh-CN"/>
                    </w:rPr>
                  </w:pPr>
                  <w:bookmarkStart w:id="3" w:name="_Toc162894454"/>
                  <w:r>
                    <w:rPr>
                      <w:lang w:eastAsia="zh-CN"/>
                    </w:rPr>
                    <w:t>5.8.9.1a.6.2</w:t>
                  </w:r>
                  <w:r>
                    <w:rPr>
                      <w:lang w:eastAsia="zh-CN"/>
                    </w:rPr>
                    <w:tab/>
                  </w:r>
                  <w:r>
                    <w:rPr>
                      <w:lang w:eastAsia="zh-CN"/>
                    </w:rPr>
                    <w:t>Additional Sidelink RLC Bearer addition/modification operation</w:t>
                  </w:r>
                  <w:bookmarkEnd w:id="3"/>
                </w:p>
                <w:p>
                  <w:pPr>
                    <w:pStyle w:val="83"/>
                    <w:widowControl w:val="0"/>
                    <w:spacing w:after="0"/>
                    <w:jc w:val="both"/>
                    <w:rPr>
                      <w:rFonts w:hint="default" w:ascii="Times New Roman" w:hAnsi="Times New Roman" w:eastAsia="宋体" w:cs="Times New Roman"/>
                      <w:i w:val="0"/>
                      <w:caps w:val="0"/>
                      <w:color w:val="000000"/>
                      <w:spacing w:val="0"/>
                      <w:sz w:val="14"/>
                      <w:szCs w:val="14"/>
                      <w:shd w:val="clear" w:fill="FFFFFF"/>
                      <w:lang w:val="en-US" w:eastAsia="zh-CN"/>
                    </w:rPr>
                  </w:pPr>
                  <w:r>
                    <w:rPr>
                      <w:rFonts w:hint="eastAsia" w:ascii="Times New Roman" w:hAnsi="Times New Roman" w:eastAsia="宋体" w:cs="Times New Roman"/>
                      <w:i w:val="0"/>
                      <w:caps w:val="0"/>
                      <w:color w:val="000000"/>
                      <w:spacing w:val="0"/>
                      <w:sz w:val="14"/>
                      <w:szCs w:val="14"/>
                      <w:shd w:val="clear" w:fill="FFFFFF"/>
                      <w:lang w:val="en-US" w:eastAsia="zh-CN"/>
                    </w:rPr>
                    <w:t>......</w:t>
                  </w:r>
                </w:p>
                <w:p>
                  <w:pPr>
                    <w:pStyle w:val="83"/>
                    <w:widowControl w:val="0"/>
                    <w:spacing w:after="0"/>
                    <w:jc w:val="both"/>
                    <w:rPr>
                      <w:rFonts w:hint="default" w:ascii="Times New Roman" w:hAnsi="Times New Roman" w:eastAsia="宋体" w:cs="Times New Roman"/>
                      <w:i w:val="0"/>
                      <w:caps w:val="0"/>
                      <w:color w:val="000000"/>
                      <w:spacing w:val="0"/>
                      <w:sz w:val="14"/>
                      <w:szCs w:val="14"/>
                      <w:shd w:val="clear" w:fill="FFFFFF"/>
                    </w:rPr>
                  </w:pPr>
                </w:p>
                <w:p>
                  <w:pPr>
                    <w:pStyle w:val="83"/>
                    <w:widowControl w:val="0"/>
                    <w:spacing w:after="0"/>
                    <w:jc w:val="both"/>
                    <w:rPr>
                      <w:rFonts w:hint="default" w:ascii="Times New Roman" w:hAnsi="Times New Roman" w:cs="Times New Roman"/>
                      <w:vertAlign w:val="baseline"/>
                      <w:lang w:val="en-US" w:eastAsia="zh-CN" w:bidi="ar-SA"/>
                    </w:rPr>
                  </w:pPr>
                  <w:r>
                    <w:rPr>
                      <w:rFonts w:hint="default" w:ascii="Times New Roman" w:hAnsi="Times New Roman" w:eastAsia="宋体" w:cs="Times New Roman"/>
                      <w:i w:val="0"/>
                      <w:caps w:val="0"/>
                      <w:color w:val="000000"/>
                      <w:spacing w:val="0"/>
                      <w:sz w:val="20"/>
                      <w:szCs w:val="20"/>
                      <w:shd w:val="clear" w:fill="FFFFFF"/>
                    </w:rPr>
                    <w:t>4&gt;</w:t>
                  </w:r>
                  <w:r>
                    <w:rPr>
                      <w:rFonts w:ascii="MicrosoftYaHei" w:hAnsi="MicrosoftYaHei" w:eastAsia="MicrosoftYaHei" w:cs="MicrosoftYaHei"/>
                      <w:i w:val="0"/>
                      <w:caps w:val="0"/>
                      <w:color w:val="000000"/>
                      <w:spacing w:val="0"/>
                      <w:sz w:val="20"/>
                      <w:szCs w:val="20"/>
                      <w:shd w:val="clear" w:fill="FFFFFF"/>
                    </w:rPr>
                    <w:t> </w:t>
                  </w:r>
                  <w:r>
                    <w:rPr>
                      <w:rFonts w:hint="default" w:ascii="Times New Roman" w:hAnsi="Times New Roman" w:eastAsia="宋体" w:cs="Times New Roman"/>
                      <w:i w:val="0"/>
                      <w:caps w:val="0"/>
                      <w:color w:val="000000"/>
                      <w:spacing w:val="0"/>
                      <w:sz w:val="20"/>
                      <w:szCs w:val="20"/>
                      <w:shd w:val="clear" w:fill="FFFFFF"/>
                    </w:rPr>
                    <w:t>indicate the allowed carriers for the two RLC bearers of the DRB, decided by UE implementation, to lower layer, </w:t>
                  </w:r>
                  <w:r>
                    <w:rPr>
                      <w:rFonts w:hint="default" w:ascii="Times New Roman" w:hAnsi="Times New Roman" w:eastAsia="MicrosoftYaHei" w:cs="Times New Roman"/>
                      <w:i w:val="0"/>
                      <w:caps w:val="0"/>
                      <w:color w:val="000000"/>
                      <w:spacing w:val="0"/>
                      <w:sz w:val="20"/>
                      <w:szCs w:val="20"/>
                      <w:shd w:val="clear" w:fill="FFFF00"/>
                    </w:rPr>
                    <w:t>where the carrier indicated in </w:t>
                  </w:r>
                  <w:r>
                    <w:rPr>
                      <w:rStyle w:val="46"/>
                      <w:rFonts w:hint="default" w:ascii="Times New Roman" w:hAnsi="Times New Roman" w:eastAsia="MicrosoftYaHei" w:cs="Times New Roman"/>
                      <w:i w:val="0"/>
                      <w:caps w:val="0"/>
                      <w:color w:val="000000"/>
                      <w:spacing w:val="0"/>
                      <w:sz w:val="20"/>
                      <w:szCs w:val="20"/>
                      <w:shd w:val="clear" w:fill="FFFF00"/>
                    </w:rPr>
                    <w:t>sl-FreqInfoList</w:t>
                  </w:r>
                  <w:r>
                    <w:rPr>
                      <w:rFonts w:hint="default" w:ascii="Times New Roman" w:hAnsi="Times New Roman" w:eastAsia="MicrosoftYaHei" w:cs="Times New Roman"/>
                      <w:i w:val="0"/>
                      <w:caps w:val="0"/>
                      <w:color w:val="000000"/>
                      <w:spacing w:val="0"/>
                      <w:sz w:val="20"/>
                      <w:szCs w:val="20"/>
                      <w:shd w:val="clear" w:fill="FFFF00"/>
                    </w:rPr>
                    <w:t> is used </w:t>
                  </w:r>
                  <w:r>
                    <w:rPr>
                      <w:rFonts w:hint="default" w:ascii="Times New Roman" w:hAnsi="Times New Roman" w:eastAsia="宋体" w:cs="Times New Roman"/>
                      <w:i w:val="0"/>
                      <w:caps w:val="0"/>
                      <w:color w:val="000000"/>
                      <w:spacing w:val="0"/>
                      <w:sz w:val="20"/>
                      <w:szCs w:val="20"/>
                      <w:shd w:val="clear" w:fill="FFFFFF"/>
                    </w:rPr>
                    <w:t>for the RLC bearer if the </w:t>
                  </w:r>
                  <w:r>
                    <w:rPr>
                      <w:rStyle w:val="46"/>
                      <w:rFonts w:hint="default" w:ascii="Times New Roman" w:hAnsi="Times New Roman" w:eastAsia="MicrosoftYaHei" w:cs="Times New Roman"/>
                      <w:caps w:val="0"/>
                      <w:color w:val="000000"/>
                      <w:spacing w:val="0"/>
                      <w:sz w:val="20"/>
                      <w:szCs w:val="20"/>
                      <w:shd w:val="clear" w:fill="FFFFFF"/>
                    </w:rPr>
                    <w:t>SL-TxProfile</w:t>
                  </w:r>
                  <w:r>
                    <w:rPr>
                      <w:rFonts w:hint="default" w:ascii="Times New Roman" w:hAnsi="Times New Roman" w:eastAsia="宋体" w:cs="Times New Roman"/>
                      <w:i w:val="0"/>
                      <w:caps w:val="0"/>
                      <w:color w:val="000000"/>
                      <w:spacing w:val="0"/>
                      <w:sz w:val="20"/>
                      <w:szCs w:val="20"/>
                      <w:shd w:val="clear" w:fill="FFFFFF"/>
                    </w:rPr>
                    <w:t> of at least one associated QoS flow for the </w:t>
                  </w:r>
                  <w:r>
                    <w:rPr>
                      <w:rStyle w:val="46"/>
                      <w:rFonts w:hint="default" w:ascii="Times New Roman" w:hAnsi="Times New Roman" w:eastAsia="MicrosoftYaHei" w:cs="Times New Roman"/>
                      <w:caps w:val="0"/>
                      <w:color w:val="000000"/>
                      <w:spacing w:val="0"/>
                      <w:sz w:val="20"/>
                      <w:szCs w:val="20"/>
                      <w:shd w:val="clear" w:fill="FFFFFF"/>
                    </w:rPr>
                    <w:t>sl-ServedRadioBearer</w:t>
                  </w:r>
                  <w:r>
                    <w:rPr>
                      <w:rFonts w:hint="default" w:ascii="Times New Roman" w:hAnsi="Times New Roman" w:eastAsia="宋体" w:cs="Times New Roman"/>
                      <w:i w:val="0"/>
                      <w:caps w:val="0"/>
                      <w:color w:val="000000"/>
                      <w:spacing w:val="0"/>
                      <w:sz w:val="20"/>
                      <w:szCs w:val="20"/>
                      <w:shd w:val="clear" w:fill="FFFFFF"/>
                    </w:rPr>
                    <w:t> indicates </w:t>
                  </w:r>
                  <w:r>
                    <w:rPr>
                      <w:rStyle w:val="46"/>
                      <w:rFonts w:hint="default" w:ascii="Times New Roman" w:hAnsi="Times New Roman" w:eastAsia="MicrosoftYaHei" w:cs="Times New Roman"/>
                      <w:caps w:val="0"/>
                      <w:color w:val="000000"/>
                      <w:spacing w:val="0"/>
                      <w:sz w:val="20"/>
                      <w:szCs w:val="20"/>
                      <w:shd w:val="clear" w:fill="FFFFFF"/>
                    </w:rPr>
                    <w:t>backwardsCompatible</w:t>
                  </w:r>
                  <w:r>
                    <w:rPr>
                      <w:rFonts w:hint="default" w:ascii="Times New Roman" w:hAnsi="Times New Roman" w:eastAsia="宋体" w:cs="Times New Roman"/>
                      <w:i w:val="0"/>
                      <w:caps w:val="0"/>
                      <w:color w:val="000000"/>
                      <w:spacing w:val="0"/>
                      <w:sz w:val="20"/>
                      <w:szCs w:val="20"/>
                      <w:shd w:val="clear" w:fill="FFFFFF"/>
                    </w:rPr>
                    <w:t>;</w:t>
                  </w:r>
                </w:p>
              </w:tc>
            </w:tr>
          </w:tbl>
          <w:p>
            <w:pPr>
              <w:pStyle w:val="83"/>
              <w:spacing w:after="0"/>
              <w:rPr>
                <w:rFonts w:hint="default" w:ascii="Times New Roman" w:hAnsi="Times New Roman" w:cs="Times New Roman"/>
                <w:lang w:val="en-US" w:eastAsia="zh-CN" w:bidi="ar-SA"/>
              </w:rPr>
            </w:pPr>
          </w:p>
          <w:p>
            <w:pPr>
              <w:pStyle w:val="83"/>
              <w:spacing w:after="0"/>
              <w:ind w:left="100"/>
              <w:rPr>
                <w:rFonts w:hint="eastAsia" w:ascii="Times New Roman" w:hAnsi="Times New Roman" w:eastAsia="Times New Roman"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ascii="Times New Roman" w:hAnsi="Times New Roman" w:eastAsia="宋体"/>
                <w:lang w:val="en-US" w:eastAsia="zh-CN"/>
              </w:rPr>
            </w:pPr>
            <w:r>
              <w:rPr>
                <w:rFonts w:hint="eastAsia" w:ascii="Times New Roman" w:hAnsi="Times New Roman" w:eastAsia="宋体"/>
                <w:lang w:val="en-US" w:eastAsia="zh-CN"/>
              </w:rPr>
              <w:t>Clarify that the legacy carrier is selected without taking CBR threshold into consideration if legacy carrier is indicated to be used by RRC layer, when PDCP duplication is used.</w:t>
            </w:r>
          </w:p>
          <w:p>
            <w:pPr>
              <w:pStyle w:val="83"/>
              <w:spacing w:after="0"/>
              <w:rPr>
                <w:rFonts w:ascii="Times New Roman" w:hAnsi="Times New Roman" w:eastAsia="宋体"/>
                <w:lang w:val="en-US" w:eastAsia="zh-CN"/>
              </w:rPr>
            </w:pPr>
          </w:p>
          <w:p>
            <w:pPr>
              <w:pStyle w:val="83"/>
              <w:rPr>
                <w:lang w:eastAsia="zh-CN"/>
              </w:rPr>
            </w:pPr>
          </w:p>
          <w:p>
            <w:pPr>
              <w:pStyle w:val="83"/>
              <w:spacing w:before="20" w:after="80"/>
              <w:rPr>
                <w:b/>
              </w:rPr>
            </w:pPr>
            <w:r>
              <w:rPr>
                <w:b/>
              </w:rPr>
              <w:t>Impact analysis</w:t>
            </w:r>
          </w:p>
          <w:p>
            <w:pPr>
              <w:pStyle w:val="83"/>
              <w:spacing w:after="0"/>
              <w:ind w:left="100"/>
              <w:rPr>
                <w:u w:val="single"/>
                <w:lang w:eastAsia="zh-CN"/>
              </w:rPr>
            </w:pPr>
            <w:r>
              <w:rPr>
                <w:rFonts w:hint="eastAsia"/>
                <w:u w:val="single"/>
                <w:lang w:eastAsia="zh-CN"/>
              </w:rPr>
              <w:t>I</w:t>
            </w:r>
            <w:r>
              <w:rPr>
                <w:u w:val="single"/>
                <w:lang w:eastAsia="zh-CN"/>
              </w:rPr>
              <w:t>mpacted 5G architecture options:</w:t>
            </w:r>
          </w:p>
          <w:p>
            <w:pPr>
              <w:pStyle w:val="83"/>
              <w:spacing w:after="0"/>
              <w:ind w:left="100"/>
              <w:rPr>
                <w:lang w:eastAsia="zh-CN"/>
              </w:rPr>
            </w:pPr>
            <w:r>
              <w:rPr>
                <w:lang w:eastAsia="zh-CN"/>
              </w:rPr>
              <w:t xml:space="preserve">NR SA </w:t>
            </w:r>
          </w:p>
          <w:p>
            <w:pPr>
              <w:pStyle w:val="83"/>
              <w:spacing w:before="20" w:after="80"/>
              <w:rPr>
                <w:u w:val="single"/>
              </w:rPr>
            </w:pPr>
          </w:p>
          <w:p>
            <w:pPr>
              <w:pStyle w:val="83"/>
              <w:spacing w:before="20" w:after="80"/>
              <w:ind w:firstLine="100" w:firstLineChars="50"/>
            </w:pPr>
            <w:r>
              <w:rPr>
                <w:u w:val="single"/>
              </w:rPr>
              <w:t>Impacted functionality</w:t>
            </w:r>
          </w:p>
          <w:p>
            <w:pPr>
              <w:pStyle w:val="83"/>
              <w:spacing w:after="0"/>
              <w:ind w:left="100"/>
              <w:rPr>
                <w:rFonts w:hint="default"/>
                <w:lang w:val="en-US" w:eastAsia="zh-CN"/>
              </w:rPr>
            </w:pPr>
            <w:r>
              <w:rPr>
                <w:lang w:eastAsia="zh-CN"/>
              </w:rPr>
              <w:t>NR Sidelink</w:t>
            </w:r>
            <w:r>
              <w:rPr>
                <w:rFonts w:hint="eastAsia"/>
                <w:lang w:val="en-US" w:eastAsia="zh-CN"/>
              </w:rPr>
              <w:t xml:space="preserve"> CA</w:t>
            </w:r>
          </w:p>
          <w:p>
            <w:pPr>
              <w:pStyle w:val="83"/>
              <w:spacing w:after="0"/>
              <w:ind w:left="100"/>
              <w:rPr>
                <w:lang w:eastAsia="zh-CN"/>
              </w:rPr>
            </w:pPr>
          </w:p>
          <w:p>
            <w:pPr>
              <w:pStyle w:val="83"/>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3"/>
              <w:spacing w:after="0"/>
              <w:rPr>
                <w:rFonts w:ascii="Times New Roman" w:hAnsi="Times New Roman" w:eastAsia="宋体"/>
                <w:lang w:val="en-US" w:eastAsia="zh-CN"/>
              </w:rPr>
            </w:pPr>
            <w:r>
              <w:rPr>
                <w:lang w:eastAsia="zh-CN"/>
              </w:rPr>
              <w:t>If one UE implements the CR but not the other UE, there is no inter-operability issue.</w:t>
            </w:r>
          </w:p>
          <w:p>
            <w:pPr>
              <w:pStyle w:val="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ascii="Times New Roman" w:hAnsi="Times New Roman" w:eastAsia="宋体"/>
                <w:lang w:val="en-US" w:eastAsia="zh-CN"/>
              </w:rPr>
            </w:pPr>
            <w:r>
              <w:rPr>
                <w:rFonts w:hint="eastAsia" w:ascii="Times New Roman" w:hAnsi="Times New Roman" w:eastAsia="宋体"/>
                <w:lang w:val="en-US" w:eastAsia="zh-CN"/>
              </w:rPr>
              <w:t>Legacy carrier may not be used when duplication is enabled and backwards compatible is needed.</w:t>
            </w:r>
          </w:p>
          <w:p>
            <w:pPr>
              <w:pStyle w:val="83"/>
              <w:spacing w:after="0"/>
              <w:ind w:left="100"/>
            </w:pP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5.22.1.11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rPr>
                <w:rFonts w:eastAsia="宋体"/>
                <w:lang w:val="en-US" w:eastAsia="zh-CN"/>
              </w:rPr>
            </w:pPr>
          </w:p>
        </w:tc>
      </w:tr>
    </w:tbl>
    <w:p>
      <w:pPr>
        <w:pStyle w:val="83"/>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pStyle w:val="58"/>
        <w:rPr>
          <w:lang w:eastAsia="ko-KR"/>
        </w:rPr>
      </w:pPr>
    </w:p>
    <w:p>
      <w:pPr>
        <w:pStyle w:val="5"/>
        <w:rPr>
          <w:lang w:eastAsia="ko-KR"/>
        </w:rPr>
      </w:pPr>
      <w:bookmarkStart w:id="4" w:name="_Toc171706452"/>
      <w:r>
        <w:t>5.22.1.11</w:t>
      </w:r>
      <w:r>
        <w:tab/>
      </w:r>
      <w:r>
        <w:t>TX carrier (re-)selection</w:t>
      </w:r>
      <w:bookmarkEnd w:id="4"/>
    </w:p>
    <w:p>
      <w:pPr>
        <w:rPr>
          <w:lang w:eastAsia="ko-KR"/>
        </w:rPr>
      </w:pPr>
      <w:r>
        <w:rPr>
          <w:lang w:eastAsia="ko-KR"/>
        </w:rPr>
        <w:t xml:space="preserve">The MAC entity shall consider a CBR of a carrier to be one </w:t>
      </w:r>
      <w:r>
        <w:t xml:space="preserve">measured by lower layers according to TS 38.215 [24] if CBR measurement results are available, or the corresponding </w:t>
      </w:r>
      <w:r>
        <w:rPr>
          <w:i/>
        </w:rPr>
        <w:t>sl-DefaultTxConfigIndex</w:t>
      </w:r>
      <w:r>
        <w:t xml:space="preserve"> configured by upper layers if CBR measurement results are not available.</w:t>
      </w:r>
    </w:p>
    <w:p>
      <w:r>
        <w:t>If the TX carrier (re-)selection is triggered for a Sidelink process according to clause 5.22.1.1</w:t>
      </w:r>
      <w:r>
        <w:rPr>
          <w:rFonts w:eastAsiaTheme="minorEastAsia"/>
        </w:rPr>
        <w:t>, 5.22.1.2 or 5.22.1.3.3</w:t>
      </w:r>
      <w:r>
        <w:t>, the MAC entity shall:</w:t>
      </w:r>
    </w:p>
    <w:p>
      <w:pPr>
        <w:pStyle w:val="77"/>
      </w:pPr>
      <w:r>
        <w:rPr>
          <w:lang w:eastAsia="ko-KR"/>
        </w:rPr>
        <w:t>1&gt;</w:t>
      </w:r>
      <w:r>
        <w:rPr>
          <w:lang w:eastAsia="ko-KR"/>
        </w:rPr>
        <w:tab/>
      </w:r>
      <w:r>
        <w:t>if there is no selected sidelink grant on any carrier allowed for the sidelink logical channel where data is available as indicated by upper layers (TS 38.331 [5] and TS 23.287 [19]):</w:t>
      </w:r>
    </w:p>
    <w:p>
      <w:pPr>
        <w:pStyle w:val="78"/>
        <w:rPr>
          <w:lang w:eastAsia="ko-KR"/>
        </w:rPr>
      </w:pPr>
      <w:r>
        <w:rPr>
          <w:lang w:eastAsia="ko-KR"/>
        </w:rPr>
        <w:t>2&gt;</w:t>
      </w:r>
      <w:r>
        <w:tab/>
      </w:r>
      <w:r>
        <w:t>for each carrier configured by upper layers associated with the concerned sidelink logical channel:</w:t>
      </w:r>
    </w:p>
    <w:p>
      <w:pPr>
        <w:pStyle w:val="79"/>
      </w:pPr>
      <w:r>
        <w:rPr>
          <w:lang w:eastAsia="ko-KR"/>
        </w:rPr>
        <w:t>3&gt;</w:t>
      </w:r>
      <w:r>
        <w:tab/>
      </w:r>
      <w:r>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p>
    <w:p>
      <w:pPr>
        <w:pStyle w:val="58"/>
      </w:pPr>
      <w:r>
        <w:rPr>
          <w:lang w:eastAsia="ko-KR"/>
        </w:rPr>
        <w:t>NOTE 1:</w:t>
      </w:r>
      <w:r>
        <w:rPr>
          <w:lang w:eastAsia="ko-KR"/>
        </w:rPr>
        <w:tab/>
      </w:r>
      <w:r>
        <w:rPr>
          <w:lang w:eastAsia="ko-KR"/>
        </w:rPr>
        <w:t xml:space="preserve">In the case of multiple resource pools configured on a carrier, which specific resource pool is used to determine the CBR of this carrier is up to UE implementation, taking into account of </w:t>
      </w:r>
      <w:r>
        <w:rPr>
          <w:i/>
          <w:iCs/>
          <w:lang w:eastAsia="ko-KR"/>
        </w:rPr>
        <w:t>sl-HARQ-FeedbackEnabled</w:t>
      </w:r>
      <w:r>
        <w:rPr>
          <w:lang w:eastAsia="ko-KR"/>
        </w:rPr>
        <w:t xml:space="preserve"> for the sidelink logical channel.</w:t>
      </w:r>
    </w:p>
    <w:p>
      <w:pPr>
        <w:pStyle w:val="80"/>
        <w:rPr>
          <w:lang w:eastAsia="ko-KR"/>
        </w:rPr>
      </w:pPr>
      <w:r>
        <w:rPr>
          <w:lang w:eastAsia="ko-KR"/>
        </w:rPr>
        <w:t>4&gt;</w:t>
      </w:r>
      <w:r>
        <w:tab/>
      </w:r>
      <w:r>
        <w:rPr>
          <w:lang w:eastAsia="ko-KR"/>
        </w:rPr>
        <w:t>consider the carrier as a candidate carrier for TX carrier (re-)selection for the concerned sidelink logical channel.</w:t>
      </w:r>
    </w:p>
    <w:p>
      <w:pPr>
        <w:pStyle w:val="77"/>
      </w:pPr>
      <w:r>
        <w:rPr>
          <w:lang w:eastAsia="ko-KR"/>
        </w:rPr>
        <w:t>1&gt;</w:t>
      </w:r>
      <w:r>
        <w:tab/>
      </w:r>
      <w:r>
        <w:t>else:</w:t>
      </w:r>
    </w:p>
    <w:p>
      <w:pPr>
        <w:pStyle w:val="78"/>
        <w:rPr>
          <w:lang w:eastAsia="ko-KR"/>
        </w:rPr>
      </w:pPr>
      <w:r>
        <w:rPr>
          <w:lang w:eastAsia="ko-KR"/>
        </w:rPr>
        <w:t>2&gt;</w:t>
      </w:r>
      <w:r>
        <w:tab/>
      </w:r>
      <w:r>
        <w:t xml:space="preserve">for each sidelink logical channel, if any, where data is available and that are allowed on the carrier for which Tx carrier (re-)selection is triggered according to clause 5.22.1.1, if </w:t>
      </w:r>
      <w:r>
        <w:rPr>
          <w:lang w:eastAsia="ko-KR"/>
        </w:rPr>
        <w:t xml:space="preserve">the </w:t>
      </w:r>
      <w:r>
        <w:t xml:space="preserve">CBR of the carrier is below </w:t>
      </w:r>
      <w:r>
        <w:rPr>
          <w:i/>
        </w:rPr>
        <w:t>sl-threshCBR-FreqKeeping</w:t>
      </w:r>
      <w:r>
        <w:t xml:space="preserve"> associated with priority of the sidelink logical channel, for each sidelink logical channel, if any, where data is available and that are allowed on the carrier for which Tx carrier (re-)selection is triggered according to clause 5.22.1.1:</w:t>
      </w:r>
    </w:p>
    <w:p>
      <w:pPr>
        <w:pStyle w:val="79"/>
        <w:rPr>
          <w:lang w:eastAsia="ko-KR"/>
        </w:rPr>
      </w:pPr>
      <w:r>
        <w:rPr>
          <w:lang w:eastAsia="ko-KR"/>
        </w:rPr>
        <w:t>3&gt;</w:t>
      </w:r>
      <w:r>
        <w:tab/>
      </w:r>
      <w:r>
        <w:rPr>
          <w:lang w:eastAsia="ko-KR"/>
        </w:rPr>
        <w:t>select the carrier and the associated pool of resources.</w:t>
      </w:r>
    </w:p>
    <w:p>
      <w:pPr>
        <w:pStyle w:val="78"/>
      </w:pPr>
      <w:r>
        <w:rPr>
          <w:lang w:eastAsia="ko-KR"/>
        </w:rPr>
        <w:t>2&gt;</w:t>
      </w:r>
      <w:r>
        <w:rPr>
          <w:lang w:eastAsia="ko-KR"/>
        </w:rPr>
        <w:tab/>
      </w:r>
      <w:r>
        <w:rPr>
          <w:lang w:eastAsia="ko-KR"/>
        </w:rPr>
        <w:t>else:</w:t>
      </w:r>
    </w:p>
    <w:p>
      <w:pPr>
        <w:pStyle w:val="79"/>
      </w:pPr>
      <w:r>
        <w:rPr>
          <w:lang w:eastAsia="ko-KR"/>
        </w:rPr>
        <w:t>3&gt;</w:t>
      </w:r>
      <w:r>
        <w:tab/>
      </w:r>
      <w:r>
        <w:t xml:space="preserve">for each carrier configured by upper layers on which the sidelink logical channel is allowed, 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p>
    <w:p>
      <w:pPr>
        <w:pStyle w:val="80"/>
        <w:rPr>
          <w:lang w:eastAsia="ko-KR"/>
        </w:rPr>
      </w:pPr>
      <w:r>
        <w:rPr>
          <w:lang w:eastAsia="ko-KR"/>
        </w:rPr>
        <w:t>4&gt;</w:t>
      </w:r>
      <w:r>
        <w:tab/>
      </w:r>
      <w:r>
        <w:rPr>
          <w:lang w:eastAsia="ko-KR"/>
        </w:rPr>
        <w:t xml:space="preserve">consider the carrier as a candidate carrier for TX carrier (re-)selection, </w:t>
      </w:r>
      <w:r>
        <w:t>for each carrier configured by upper layers on which the sidelink logical channel is allowed.</w:t>
      </w:r>
    </w:p>
    <w:p>
      <w:pPr>
        <w:rPr>
          <w:lang w:eastAsia="ko-KR"/>
        </w:rPr>
      </w:pPr>
      <w:r>
        <w:t xml:space="preserve">The MAC entity shall select a carrier on which the SL-CSI Request was received as a carrier for transmission of a Sidelink CSI Reporting MAC CE. The MAC entity shall for the Sidelink CSI Reporting MAC CE </w:t>
      </w:r>
      <w:r>
        <w:rPr>
          <w:lang w:eastAsia="ko-KR"/>
        </w:rP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 xml:space="preserve">if configured or </w:t>
      </w:r>
      <w:r>
        <w:rPr>
          <w:rFonts w:eastAsiaTheme="minorEastAsia"/>
        </w:rPr>
        <w:t>D</w:t>
      </w:r>
      <w:r>
        <w:t>edicated SL-PRS resource pool, if configured</w:t>
      </w:r>
      <w:r>
        <w:rPr>
          <w:lang w:eastAsia="ko-KR"/>
        </w:rPr>
        <w:t>.</w:t>
      </w:r>
    </w:p>
    <w:p>
      <w:pPr>
        <w:rPr>
          <w:lang w:eastAsia="ko-KR"/>
        </w:rPr>
      </w:pPr>
      <w:r>
        <w:t xml:space="preserve">The MAC entity shall select a carrier on which a Sidelink Inter-UE Coordination Request was received as a carrier for transmission of a Sidelink Inter-UE Coordination Information MAC CE. The MAC entity shall for the Sidelink Inter-UE Coordination Information MAC CE </w:t>
      </w:r>
      <w:r>
        <w:rPr>
          <w:lang w:eastAsia="ko-KR"/>
        </w:rP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 xml:space="preserve">if configured or </w:t>
      </w:r>
      <w:r>
        <w:rPr>
          <w:rFonts w:eastAsiaTheme="minorEastAsia"/>
        </w:rPr>
        <w:t>D</w:t>
      </w:r>
      <w:r>
        <w:t>edicated SL-PRS resource pool, if configured</w:t>
      </w:r>
      <w:r>
        <w:rPr>
          <w:lang w:eastAsia="ko-KR"/>
        </w:rPr>
        <w:t>.</w:t>
      </w:r>
    </w:p>
    <w:p>
      <w:pPr>
        <w:rPr>
          <w:lang w:eastAsia="ko-KR"/>
        </w:rPr>
      </w:pPr>
      <w:r>
        <w:rPr>
          <w:lang w:eastAsia="ko-KR"/>
        </w:rPr>
        <w:t>The MAC entity shall:</w:t>
      </w:r>
    </w:p>
    <w:p>
      <w:pPr>
        <w:pStyle w:val="77"/>
        <w:rPr>
          <w:lang w:eastAsia="ko-KR"/>
        </w:rPr>
      </w:pPr>
      <w:r>
        <w:rPr>
          <w:lang w:eastAsia="ko-KR"/>
        </w:rPr>
        <w:t>1&gt;</w:t>
      </w:r>
      <w:r>
        <w:rPr>
          <w:lang w:eastAsia="ko-KR"/>
        </w:rPr>
        <w:tab/>
      </w:r>
      <w:r>
        <w:rPr>
          <w:lang w:eastAsia="ko-KR"/>
        </w:rPr>
        <w:t>if one or more carriers are considered as the candidate carriers for TX carrier (re-)selection</w:t>
      </w:r>
      <w:r>
        <w:t>:</w:t>
      </w:r>
    </w:p>
    <w:p>
      <w:pPr>
        <w:pStyle w:val="78"/>
      </w:pPr>
      <w:r>
        <w:rPr>
          <w:lang w:eastAsia="ko-KR"/>
        </w:rPr>
        <w:t>2&gt;</w:t>
      </w:r>
      <w:r>
        <w:rPr>
          <w:lang w:eastAsia="ko-KR"/>
        </w:rPr>
        <w:tab/>
      </w:r>
      <w:r>
        <w:t xml:space="preserve">if Tx carrier (re-)selection is triggered, </w:t>
      </w:r>
      <w:r>
        <w:rPr>
          <w:lang w:eastAsia="ko-KR"/>
        </w:rPr>
        <w:t>for each sidelink logical channel allowed on the carrier where data is available:</w:t>
      </w:r>
    </w:p>
    <w:p>
      <w:pPr>
        <w:pStyle w:val="79"/>
        <w:rPr>
          <w:lang w:eastAsia="ko-KR"/>
        </w:rPr>
      </w:pPr>
      <w:r>
        <w:rPr>
          <w:lang w:eastAsia="ko-KR"/>
        </w:rPr>
        <w:t>3&gt;</w:t>
      </w:r>
      <w:r>
        <w:rPr>
          <w:lang w:eastAsia="ko-KR"/>
        </w:rPr>
        <w:tab/>
      </w:r>
      <w:r>
        <w:rPr>
          <w:lang w:eastAsia="ko-KR"/>
        </w:rPr>
        <w:t>select one or more carrier(s) among the candidate carriers with increasing order of CBR from the lowest CBR</w:t>
      </w:r>
      <w:ins w:id="0" w:author="ZTE_Weiqiang Du" w:date="2024-05-09T12:06:00Z">
        <w:r>
          <w:rPr>
            <w:rFonts w:hint="eastAsia"/>
            <w:lang w:val="en-US" w:eastAsia="zh-CN"/>
          </w:rPr>
          <w:t xml:space="preserve"> or the carr</w:t>
        </w:r>
      </w:ins>
      <w:ins w:id="1" w:author="ZTE_Weiqiang Du" w:date="2024-05-09T12:07:00Z">
        <w:r>
          <w:rPr>
            <w:rFonts w:hint="eastAsia"/>
            <w:lang w:val="en-US" w:eastAsia="zh-CN"/>
          </w:rPr>
          <w:t xml:space="preserve">ier in </w:t>
        </w:r>
      </w:ins>
      <w:ins w:id="2" w:author="ZTE_Weiqiang Du" w:date="2024-05-09T12:07:00Z">
        <w:r>
          <w:rPr>
            <w:i/>
            <w:iCs/>
            <w:lang w:eastAsia="zh-CN"/>
          </w:rPr>
          <w:t>sl-FreqInfoList</w:t>
        </w:r>
      </w:ins>
      <w:ins w:id="3" w:author="ZTE_Weiqiang Du" w:date="2024-05-09T12:07:00Z">
        <w:r>
          <w:rPr>
            <w:rFonts w:hint="eastAsia"/>
            <w:i w:val="0"/>
            <w:iCs w:val="0"/>
            <w:lang w:val="en-US" w:eastAsia="zh-CN"/>
          </w:rPr>
          <w:t xml:space="preserve">, </w:t>
        </w:r>
      </w:ins>
      <w:ins w:id="4" w:author="ZTE_Weiqiang Du" w:date="2024-05-10T16:39:00Z">
        <w:r>
          <w:rPr>
            <w:rFonts w:hint="eastAsia"/>
            <w:i w:val="0"/>
            <w:iCs w:val="0"/>
            <w:lang w:val="en-US" w:eastAsia="zh-CN"/>
          </w:rPr>
          <w:t xml:space="preserve">if </w:t>
        </w:r>
      </w:ins>
      <w:ins w:id="5" w:author="ZTE_Weiqiang Du" w:date="2024-05-09T12:07:00Z">
        <w:r>
          <w:rPr>
            <w:rFonts w:hint="eastAsia"/>
            <w:i w:val="0"/>
            <w:iCs w:val="0"/>
            <w:lang w:val="en-US" w:eastAsia="zh-CN"/>
          </w:rPr>
          <w:t>indicated by upper layer</w:t>
        </w:r>
      </w:ins>
      <w:ins w:id="6" w:author="ZTE_Weiqiang Du" w:date="2024-05-10T16:39:00Z">
        <w:r>
          <w:rPr>
            <w:rFonts w:hint="eastAsia"/>
            <w:i w:val="0"/>
            <w:iCs w:val="0"/>
            <w:lang w:val="en-US" w:eastAsia="zh-CN"/>
          </w:rPr>
          <w:t xml:space="preserve"> to be used</w:t>
        </w:r>
      </w:ins>
      <w:r>
        <w:rPr>
          <w:lang w:eastAsia="ko-KR"/>
        </w:rPr>
        <w:t>, and select the associated pool(s) of resources:</w:t>
      </w:r>
    </w:p>
    <w:p>
      <w:pPr>
        <w:pStyle w:val="80"/>
        <w:rPr>
          <w:lang w:eastAsia="ko-KR"/>
        </w:rPr>
      </w:pPr>
      <w:r>
        <w:rPr>
          <w:lang w:eastAsia="ko-KR"/>
        </w:rPr>
        <w:t>4&gt;</w:t>
      </w:r>
      <w:r>
        <w:rPr>
          <w:lang w:eastAsia="ko-KR"/>
        </w:rPr>
        <w:tab/>
      </w:r>
      <w:r>
        <w:rPr>
          <w:lang w:eastAsia="ko-KR"/>
        </w:rPr>
        <w:t xml:space="preserve">if </w:t>
      </w:r>
      <w:r>
        <w:rPr>
          <w:i/>
          <w:iCs/>
          <w:lang w:eastAsia="ko-KR"/>
        </w:rPr>
        <w:t>sl-HARQ-FeedbackEnabled</w:t>
      </w:r>
      <w:r>
        <w:rPr>
          <w:lang w:eastAsia="ko-KR"/>
        </w:rPr>
        <w:t xml:space="preserve"> is set to </w:t>
      </w:r>
      <w:r>
        <w:rPr>
          <w:i/>
          <w:iCs/>
          <w:lang w:eastAsia="ko-KR"/>
        </w:rPr>
        <w:t>enabled</w:t>
      </w:r>
      <w:r>
        <w:rPr>
          <w:lang w:eastAsia="ko-KR"/>
        </w:rPr>
        <w:t xml:space="preserve"> for the sidelink logical channel:</w:t>
      </w:r>
    </w:p>
    <w:p>
      <w:pPr>
        <w:pStyle w:val="81"/>
        <w:rPr>
          <w:lang w:eastAsia="ko-KR"/>
        </w:rPr>
      </w:pPr>
      <w:r>
        <w:rPr>
          <w:lang w:eastAsia="ko-KR"/>
        </w:rPr>
        <w:t>5&gt;</w:t>
      </w:r>
      <w:r>
        <w:rPr>
          <w:lang w:eastAsia="ko-KR"/>
        </w:rPr>
        <w:tab/>
      </w:r>
      <w:r>
        <w:rPr>
          <w:lang w:eastAsia="ko-KR"/>
        </w:rPr>
        <w:t xml:space="preserve">select one pool of resources configured with PSFCH resources among the pools of resources except the pool(s) in </w:t>
      </w:r>
      <w:r>
        <w:rPr>
          <w:i/>
          <w:lang w:eastAsia="ko-KR"/>
        </w:rPr>
        <w:t>sl-BWP-DiscPoolConfig</w:t>
      </w:r>
      <w:r>
        <w:rPr>
          <w:lang w:eastAsia="ko-KR"/>
        </w:rPr>
        <w:t xml:space="preserve"> or </w:t>
      </w:r>
      <w:r>
        <w:rPr>
          <w:i/>
          <w:lang w:eastAsia="ko-KR"/>
        </w:rPr>
        <w:t>sl-BWP-DiscPoolConfigCommon</w:t>
      </w:r>
      <w:r>
        <w:rPr>
          <w:lang w:eastAsia="ko-KR"/>
        </w:rPr>
        <w:t xml:space="preserve">, </w:t>
      </w:r>
      <w:r>
        <w:rPr>
          <w:i/>
          <w:iCs/>
        </w:rPr>
        <w:t xml:space="preserve">sl-BWP-PoolConfigA2X </w:t>
      </w:r>
      <w:r>
        <w:rPr>
          <w:iCs/>
        </w:rPr>
        <w:t>or</w:t>
      </w:r>
      <w:r>
        <w:rPr>
          <w:i/>
          <w:iCs/>
        </w:rPr>
        <w:t xml:space="preserve"> sl-BWP-PoolConfigCommonA2X</w:t>
      </w:r>
      <w:r>
        <w:rPr>
          <w:iCs/>
        </w:rPr>
        <w:t xml:space="preserve">, </w:t>
      </w:r>
      <w:r>
        <w:t xml:space="preserve">if configured or </w:t>
      </w:r>
      <w:r>
        <w:rPr>
          <w:rFonts w:eastAsiaTheme="minorEastAsia"/>
        </w:rPr>
        <w:t>D</w:t>
      </w:r>
      <w:r>
        <w:t xml:space="preserve">edicated SL-PRS resource pool, </w:t>
      </w:r>
      <w:r>
        <w:rPr>
          <w:lang w:eastAsia="ko-KR"/>
        </w:rPr>
        <w:t>if configured.</w:t>
      </w:r>
    </w:p>
    <w:p>
      <w:pPr>
        <w:pStyle w:val="80"/>
        <w:rPr>
          <w:lang w:eastAsia="ko-KR"/>
        </w:rPr>
      </w:pPr>
      <w:r>
        <w:rPr>
          <w:lang w:eastAsia="ko-KR"/>
        </w:rPr>
        <w:t>4&gt;</w:t>
      </w:r>
      <w:r>
        <w:rPr>
          <w:lang w:eastAsia="ko-KR"/>
        </w:rPr>
        <w:tab/>
      </w:r>
      <w:r>
        <w:rPr>
          <w:lang w:eastAsia="ko-KR"/>
        </w:rPr>
        <w:t>else:</w:t>
      </w:r>
    </w:p>
    <w:p>
      <w:pPr>
        <w:pStyle w:val="81"/>
        <w:rPr>
          <w:lang w:eastAsia="ko-KR"/>
        </w:rPr>
      </w:pPr>
      <w:r>
        <w:rPr>
          <w:lang w:eastAsia="ko-KR"/>
        </w:rPr>
        <w:t>5&gt;</w:t>
      </w:r>
      <w:r>
        <w:rPr>
          <w:lang w:eastAsia="ko-KR"/>
        </w:rPr>
        <w:tab/>
      </w:r>
      <w:r>
        <w:rPr>
          <w:lang w:eastAsia="ko-KR"/>
        </w:rPr>
        <w:t xml:space="preserve">select any pool of resources among the pools of resources except the pool(s) in </w:t>
      </w:r>
      <w:r>
        <w:rPr>
          <w:i/>
          <w:lang w:eastAsia="ko-KR"/>
        </w:rPr>
        <w:t>sl-BWP-DiscPoolConfig</w:t>
      </w:r>
      <w:r>
        <w:rPr>
          <w:lang w:eastAsia="ko-KR"/>
        </w:rPr>
        <w:t xml:space="preserve"> or </w:t>
      </w:r>
      <w:r>
        <w:rPr>
          <w:i/>
          <w:lang w:eastAsia="ko-KR"/>
        </w:rPr>
        <w:t>sl-BWP-DiscPoolConfigCommon</w:t>
      </w:r>
      <w:r>
        <w:rPr>
          <w:lang w:eastAsia="ko-KR"/>
        </w:rPr>
        <w:t xml:space="preserve">, </w:t>
      </w:r>
      <w:r>
        <w:rPr>
          <w:i/>
          <w:iCs/>
        </w:rPr>
        <w:t xml:space="preserve">sl-BWP-PoolConfigA2X </w:t>
      </w:r>
      <w:r>
        <w:rPr>
          <w:iCs/>
        </w:rPr>
        <w:t>or</w:t>
      </w:r>
      <w:r>
        <w:rPr>
          <w:i/>
          <w:iCs/>
        </w:rPr>
        <w:t xml:space="preserve"> sl-BWP-PoolConfigCommonA2X</w:t>
      </w:r>
      <w:r>
        <w:rPr>
          <w:iCs/>
        </w:rPr>
        <w:t xml:space="preserve">, </w:t>
      </w:r>
      <w:r>
        <w:t xml:space="preserve">if configured or </w:t>
      </w:r>
      <w:r>
        <w:rPr>
          <w:rFonts w:eastAsiaTheme="minorEastAsia"/>
        </w:rPr>
        <w:t>D</w:t>
      </w:r>
      <w:r>
        <w:t xml:space="preserve">edicated SL-PRS resource pool, </w:t>
      </w:r>
      <w:r>
        <w:rPr>
          <w:lang w:eastAsia="ko-KR"/>
        </w:rPr>
        <w:t>if configured.</w:t>
      </w:r>
    </w:p>
    <w:p>
      <w:pPr>
        <w:pStyle w:val="58"/>
        <w:rPr>
          <w:lang w:eastAsia="ko-KR"/>
        </w:rPr>
      </w:pPr>
      <w:r>
        <w:rPr>
          <w:lang w:eastAsia="ko-KR"/>
        </w:rPr>
        <w:t>NOTE 2:</w:t>
      </w:r>
      <w:r>
        <w:rPr>
          <w:lang w:eastAsia="ko-KR"/>
        </w:rPr>
        <w:tab/>
      </w:r>
      <w:r>
        <w:rPr>
          <w:lang w:eastAsia="ko-KR"/>
        </w:rPr>
        <w:t>It is left to UE implementation how many carriers to select based on UE capability.</w:t>
      </w:r>
    </w:p>
    <w:p>
      <w:pPr>
        <w:pStyle w:val="58"/>
      </w:pPr>
      <w:r>
        <w:rPr>
          <w:lang w:eastAsia="ko-KR"/>
        </w:rPr>
        <w:t>NOTE 3:</w:t>
      </w:r>
      <w:r>
        <w:rPr>
          <w:lang w:eastAsia="ko-KR"/>
        </w:rPr>
        <w:tab/>
      </w:r>
      <w:r>
        <w:rPr>
          <w:lang w:eastAsia="ko-KR"/>
        </w:rPr>
        <w:t xml:space="preserve">It </w:t>
      </w:r>
      <w:r>
        <w:t>is left to UE implementation to determine the sidelink logical channels among the sidelink logical channels where data is available and that are allowed on the carrier for which Tx carrier (re-) selection is triggered.</w:t>
      </w:r>
    </w:p>
    <w:p>
      <w:pPr>
        <w:pStyle w:val="58"/>
      </w:pPr>
      <w:r>
        <w:rPr>
          <w:lang w:eastAsia="ko-KR"/>
        </w:rPr>
        <w:t>NOTE 4:</w:t>
      </w:r>
      <w:r>
        <w:rPr>
          <w:lang w:eastAsia="ko-KR"/>
        </w:rPr>
        <w:tab/>
      </w:r>
      <w:r>
        <w:rPr>
          <w:lang w:eastAsia="ko-KR"/>
        </w:rPr>
        <w:t xml:space="preserve">It </w:t>
      </w:r>
      <w:r>
        <w:t>is left to UE implementation to determine whether the resource pool for CBR measurement is reused as the resource pool for SL grant creation.</w:t>
      </w:r>
    </w:p>
    <w:p>
      <w:pPr>
        <w:pStyle w:val="58"/>
      </w:pPr>
      <w:r>
        <w:t>NOTE 5:</w:t>
      </w:r>
      <w:r>
        <w:tab/>
      </w:r>
      <w: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pPr>
        <w:pStyle w:val="58"/>
        <w:rPr>
          <w:lang w:eastAsia="ko-KR"/>
        </w:rPr>
      </w:pPr>
    </w:p>
    <w:p>
      <w:pPr>
        <w:pStyle w:val="58"/>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E3297"/>
    <w:rsid w:val="009F734F"/>
    <w:rsid w:val="00A246B6"/>
    <w:rsid w:val="00A47E70"/>
    <w:rsid w:val="00A50CF0"/>
    <w:rsid w:val="00A7671C"/>
    <w:rsid w:val="00AA2CBC"/>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287266C"/>
    <w:rsid w:val="02FE7659"/>
    <w:rsid w:val="03B2594B"/>
    <w:rsid w:val="05814734"/>
    <w:rsid w:val="07F541A6"/>
    <w:rsid w:val="07FC6BCB"/>
    <w:rsid w:val="08C9548D"/>
    <w:rsid w:val="0A254178"/>
    <w:rsid w:val="0A9C76C4"/>
    <w:rsid w:val="0BC77375"/>
    <w:rsid w:val="0C093B3E"/>
    <w:rsid w:val="0C127C0B"/>
    <w:rsid w:val="0C60276A"/>
    <w:rsid w:val="103A72CE"/>
    <w:rsid w:val="106F7BCD"/>
    <w:rsid w:val="12550403"/>
    <w:rsid w:val="137C51A6"/>
    <w:rsid w:val="138F10D5"/>
    <w:rsid w:val="1453033D"/>
    <w:rsid w:val="14720192"/>
    <w:rsid w:val="16A02618"/>
    <w:rsid w:val="16C3393A"/>
    <w:rsid w:val="17BC30F3"/>
    <w:rsid w:val="1BBA6657"/>
    <w:rsid w:val="1D82680D"/>
    <w:rsid w:val="1DA0225F"/>
    <w:rsid w:val="1DAD4D05"/>
    <w:rsid w:val="1DB8652C"/>
    <w:rsid w:val="1E627001"/>
    <w:rsid w:val="21683ABD"/>
    <w:rsid w:val="231514F3"/>
    <w:rsid w:val="238151CA"/>
    <w:rsid w:val="239F021D"/>
    <w:rsid w:val="23F7334D"/>
    <w:rsid w:val="24567770"/>
    <w:rsid w:val="24916330"/>
    <w:rsid w:val="24EC09F4"/>
    <w:rsid w:val="25240A45"/>
    <w:rsid w:val="25AC78D1"/>
    <w:rsid w:val="276B49E8"/>
    <w:rsid w:val="2AA544B1"/>
    <w:rsid w:val="2CE16826"/>
    <w:rsid w:val="2D02329A"/>
    <w:rsid w:val="312A5AD4"/>
    <w:rsid w:val="31683BA6"/>
    <w:rsid w:val="31DF1AD1"/>
    <w:rsid w:val="32DF170E"/>
    <w:rsid w:val="36A474D1"/>
    <w:rsid w:val="3898518E"/>
    <w:rsid w:val="3A6C1B22"/>
    <w:rsid w:val="3CCC6F15"/>
    <w:rsid w:val="3CFB66AE"/>
    <w:rsid w:val="3D5E1E7A"/>
    <w:rsid w:val="3D841F09"/>
    <w:rsid w:val="3F5421BF"/>
    <w:rsid w:val="40935084"/>
    <w:rsid w:val="417D0BAE"/>
    <w:rsid w:val="432921D3"/>
    <w:rsid w:val="43FF679B"/>
    <w:rsid w:val="4479695F"/>
    <w:rsid w:val="45684D82"/>
    <w:rsid w:val="45FC5068"/>
    <w:rsid w:val="479F1E62"/>
    <w:rsid w:val="47C07E52"/>
    <w:rsid w:val="49A4753D"/>
    <w:rsid w:val="4AC35251"/>
    <w:rsid w:val="4B383AD8"/>
    <w:rsid w:val="4C47558E"/>
    <w:rsid w:val="4DD80257"/>
    <w:rsid w:val="4F0919D6"/>
    <w:rsid w:val="53747CFB"/>
    <w:rsid w:val="54235736"/>
    <w:rsid w:val="54E04DA7"/>
    <w:rsid w:val="554C6961"/>
    <w:rsid w:val="57E84168"/>
    <w:rsid w:val="58A611A4"/>
    <w:rsid w:val="5928479E"/>
    <w:rsid w:val="59F67D5C"/>
    <w:rsid w:val="5A995FD1"/>
    <w:rsid w:val="5AB63514"/>
    <w:rsid w:val="5D653753"/>
    <w:rsid w:val="5E890A0C"/>
    <w:rsid w:val="616E27F1"/>
    <w:rsid w:val="61E1078F"/>
    <w:rsid w:val="642E553F"/>
    <w:rsid w:val="647470F5"/>
    <w:rsid w:val="654166F6"/>
    <w:rsid w:val="66BA6DAB"/>
    <w:rsid w:val="678D75B5"/>
    <w:rsid w:val="68D31C61"/>
    <w:rsid w:val="6B9062AC"/>
    <w:rsid w:val="6F9A28F5"/>
    <w:rsid w:val="730A7F98"/>
    <w:rsid w:val="73112C58"/>
    <w:rsid w:val="747254AC"/>
    <w:rsid w:val="74A10619"/>
    <w:rsid w:val="75656515"/>
    <w:rsid w:val="76B728A9"/>
    <w:rsid w:val="77055ED6"/>
    <w:rsid w:val="777720C2"/>
    <w:rsid w:val="77AF4E73"/>
    <w:rsid w:val="7B544FB1"/>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9284A1-639A-4FBF-9DA1-43C7C9C4D41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1047</Words>
  <Characters>5968</Characters>
  <Lines>49</Lines>
  <Paragraphs>14</Paragraphs>
  <TotalTime>0</TotalTime>
  <ScaleCrop>false</ScaleCrop>
  <LinksUpToDate>false</LinksUpToDate>
  <CharactersWithSpaces>7001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2024-08-09T04:01:22Z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